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55" w:rsidRDefault="004E3A65" w:rsidP="00FB654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Die: Master Duo</w:t>
      </w:r>
    </w:p>
    <w:p w:rsidR="004E3A65" w:rsidRDefault="004E3A65" w:rsidP="00FB654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Die: </w:t>
      </w:r>
      <w:r w:rsidR="00761C88">
        <w:rPr>
          <w:b/>
          <w:sz w:val="32"/>
          <w:szCs w:val="32"/>
        </w:rPr>
        <w:t>Master Spacer Varnish</w:t>
      </w:r>
    </w:p>
    <w:p w:rsidR="00761C88" w:rsidRDefault="00761C88" w:rsidP="00FB654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Die: Master Thinner</w:t>
      </w:r>
    </w:p>
    <w:p w:rsidR="00761C88" w:rsidRPr="00FB654C" w:rsidRDefault="00761C88" w:rsidP="00FB654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Picosep</w:t>
      </w:r>
    </w:p>
    <w:p w:rsidR="0037664A" w:rsidRPr="00CD68B4" w:rsidRDefault="00761C88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b/>
          <w:sz w:val="20"/>
          <w:szCs w:val="20"/>
        </w:rPr>
      </w:pPr>
      <w:r w:rsidRPr="00CD68B4">
        <w:rPr>
          <w:rFonts w:cs="Frutiger-Cn"/>
          <w:b/>
          <w:sz w:val="20"/>
          <w:szCs w:val="20"/>
        </w:rPr>
        <w:t xml:space="preserve">Tri-logický koncept </w:t>
      </w:r>
      <w:r w:rsidR="00CD68B4" w:rsidRPr="00CD68B4">
        <w:rPr>
          <w:rFonts w:cs="Frutiger-Cn"/>
          <w:b/>
          <w:sz w:val="20"/>
          <w:szCs w:val="20"/>
        </w:rPr>
        <w:t>-</w:t>
      </w:r>
      <w:r w:rsidRPr="00CD68B4">
        <w:rPr>
          <w:rFonts w:cs="Frutiger-Cn"/>
          <w:b/>
          <w:sz w:val="20"/>
          <w:szCs w:val="20"/>
        </w:rPr>
        <w:t xml:space="preserve"> systematická </w:t>
      </w:r>
      <w:r w:rsidR="00CD68B4" w:rsidRPr="00CD68B4">
        <w:rPr>
          <w:rFonts w:cs="Frutiger-Cn"/>
          <w:b/>
          <w:sz w:val="20"/>
          <w:szCs w:val="20"/>
        </w:rPr>
        <w:t>příprava pahýlu</w:t>
      </w:r>
    </w:p>
    <w:p w:rsidR="00D92255" w:rsidRDefault="00D92255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</w:p>
    <w:p w:rsidR="004C0C93" w:rsidRDefault="00761C88" w:rsidP="00732893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Perfektně</w:t>
      </w:r>
      <w:r w:rsidR="00E33D11">
        <w:rPr>
          <w:rFonts w:cs="Frutiger-Cn"/>
          <w:sz w:val="20"/>
          <w:szCs w:val="20"/>
        </w:rPr>
        <w:t xml:space="preserve"> vyladěný systém komponent pro zajištění maximální síly bondu a extrémně vysoké konzistence na všech tvrdo-sádrách.</w:t>
      </w:r>
    </w:p>
    <w:p w:rsidR="004C0C93" w:rsidRDefault="004C0C93" w:rsidP="00732893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</w:p>
    <w:p w:rsidR="002726A5" w:rsidRDefault="002726A5" w:rsidP="002726A5">
      <w:pPr>
        <w:autoSpaceDE w:val="0"/>
        <w:autoSpaceDN w:val="0"/>
        <w:adjustRightInd w:val="0"/>
        <w:spacing w:after="0" w:line="120" w:lineRule="auto"/>
        <w:jc w:val="both"/>
        <w:rPr>
          <w:rFonts w:cs="Frutiger-Cn"/>
          <w:sz w:val="20"/>
          <w:szCs w:val="20"/>
        </w:rPr>
      </w:pPr>
    </w:p>
    <w:p w:rsidR="00F7725E" w:rsidRPr="00753109" w:rsidRDefault="00E33D11" w:rsidP="00732893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b/>
          <w:sz w:val="20"/>
          <w:szCs w:val="20"/>
        </w:rPr>
      </w:pPr>
      <w:r>
        <w:rPr>
          <w:rFonts w:cs="Frutiger-Cn"/>
          <w:b/>
          <w:sz w:val="20"/>
          <w:szCs w:val="20"/>
        </w:rPr>
        <w:t>DOPORUČENÍ</w:t>
      </w:r>
    </w:p>
    <w:p w:rsidR="002726A5" w:rsidRDefault="00E33D11" w:rsidP="00E33D11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 w:rsidRPr="00E33D11">
        <w:rPr>
          <w:rFonts w:cs="Frutiger-Cn"/>
          <w:sz w:val="20"/>
          <w:szCs w:val="20"/>
        </w:rPr>
        <w:t>Obna</w:t>
      </w:r>
      <w:r>
        <w:rPr>
          <w:rFonts w:cs="Frutiger-Cn"/>
          <w:sz w:val="20"/>
          <w:szCs w:val="20"/>
        </w:rPr>
        <w:t>žte marginální okraj preparace a označte si hrany bezgrafitovou tužkou.</w:t>
      </w:r>
    </w:p>
    <w:p w:rsidR="00E33D11" w:rsidRDefault="00E33D11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Cn"/>
          <w:sz w:val="20"/>
          <w:szCs w:val="20"/>
        </w:rPr>
      </w:pPr>
    </w:p>
    <w:p w:rsidR="00E33D11" w:rsidRDefault="00E33D11" w:rsidP="00E33D1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Protřepejte 2x Die: Master duo (0 µm tužidlo) a aplikujte dvě vrstvy na suchý a bezprašný pahýl, těsně pod okrajem preparace.</w:t>
      </w:r>
    </w:p>
    <w:p w:rsidR="00E33D11" w:rsidRDefault="00E33D11" w:rsidP="00E33D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chemické kvality umožňují tužidlu</w:t>
      </w:r>
      <w:r w:rsidR="00504E21">
        <w:rPr>
          <w:rFonts w:cs="Frutiger-Cn"/>
          <w:sz w:val="20"/>
          <w:szCs w:val="20"/>
        </w:rPr>
        <w:t xml:space="preserve"> penetrovat do hloubky sádry během první aplikace; tím se stává sádrová struktura pevnější a odolnější.</w:t>
      </w:r>
    </w:p>
    <w:p w:rsidR="00504E21" w:rsidRDefault="00504E21" w:rsidP="00E33D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druhá aplikace uzavírá póry a připraví povrch jako po použití primeru, je tak položena dokonalá základna pro bondování.</w:t>
      </w:r>
    </w:p>
    <w:p w:rsidR="00504E21" w:rsidRDefault="00504E21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Cn"/>
          <w:sz w:val="20"/>
          <w:szCs w:val="20"/>
        </w:rPr>
      </w:pPr>
    </w:p>
    <w:p w:rsidR="00504E21" w:rsidRDefault="00504E21" w:rsidP="00504E2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Silně promíchejte Die: Master Varnish a aplikujte na povrch pahýlu, cca 1 mm nad okraj preparace. Aplikujte tolik vrstev, kolik je třeba a dodržujte uvedené časy schnutí.</w:t>
      </w:r>
    </w:p>
    <w:p w:rsidR="00504E21" w:rsidRDefault="00504E21" w:rsidP="00504E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lak formuje chemický bond s Die: Master duo a vytváří silnou bondovací vrstvu</w:t>
      </w:r>
    </w:p>
    <w:p w:rsidR="00504E21" w:rsidRDefault="00504E21" w:rsidP="00504E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kompnenty laku se spojují na úrovni molekul</w:t>
      </w:r>
      <w:r w:rsidR="006018DC">
        <w:rPr>
          <w:rFonts w:cs="Frutiger-Cn"/>
          <w:sz w:val="20"/>
          <w:szCs w:val="20"/>
        </w:rPr>
        <w:t xml:space="preserve"> a dosahují tak vysokého bondu s Die: Master duo. Po dostatečném vysušení jsou vrstvy laku hladké, odolné proti páře a poškrábání.</w:t>
      </w:r>
    </w:p>
    <w:p w:rsidR="006018DC" w:rsidRDefault="006018DC" w:rsidP="00504E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 xml:space="preserve">charakteristika: </w:t>
      </w:r>
      <w:r w:rsidR="002703EC">
        <w:rPr>
          <w:rFonts w:cs="Frutiger-Cn"/>
          <w:sz w:val="20"/>
          <w:szCs w:val="20"/>
        </w:rPr>
        <w:t>jestliže vaše pracovní metody zahrnují pozdější odstranění laku, doporučujeme použít Die: Master Ivory nebo Silver. Na papír nebo kartáček kápněte několik kapek Die: Master thinner (ředidla) a takto odstraňte lak z pahýlu.</w:t>
      </w:r>
    </w:p>
    <w:p w:rsidR="002703EC" w:rsidRDefault="002703EC" w:rsidP="00CD68B4">
      <w:pPr>
        <w:pStyle w:val="Odstavecseseznamem"/>
        <w:autoSpaceDE w:val="0"/>
        <w:autoSpaceDN w:val="0"/>
        <w:adjustRightInd w:val="0"/>
        <w:spacing w:after="0" w:line="120" w:lineRule="auto"/>
        <w:jc w:val="both"/>
        <w:rPr>
          <w:rFonts w:cs="Frutiger-Cn"/>
          <w:sz w:val="20"/>
          <w:szCs w:val="20"/>
        </w:rPr>
      </w:pPr>
    </w:p>
    <w:p w:rsidR="002703EC" w:rsidRDefault="002703EC" w:rsidP="002703E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Izolační vrstvu vytvoříte aplikací tenké vrstvy Picosep na pahýl. Použijte přibalený Die: Master izolační kartáček. Aplikujte pod okraj preparace.</w:t>
      </w:r>
    </w:p>
    <w:p w:rsidR="002703EC" w:rsidRDefault="002703EC" w:rsidP="002703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špičku kartáčku namočte do tekutiny, otřete přebytečnou tekutinu o hrdlo lahvičky a poté o ubrousek</w:t>
      </w:r>
    </w:p>
    <w:p w:rsidR="002703EC" w:rsidRDefault="002703EC" w:rsidP="002703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Cn"/>
          <w:sz w:val="20"/>
          <w:szCs w:val="20"/>
        </w:rPr>
      </w:pPr>
      <w:r>
        <w:rPr>
          <w:rFonts w:cs="Frutiger-Cn"/>
          <w:sz w:val="20"/>
          <w:szCs w:val="20"/>
        </w:rPr>
        <w:t>tenká vrstva silikonového izolačního činidla chrání vlastnosti laku a zajišťuje odolnou a účinnou izolační vrstvu (separační činidlo na bázi rozpouštědla může poškodit vzduchem zaschlé vrstvy).</w:t>
      </w:r>
    </w:p>
    <w:p w:rsidR="008A18D0" w:rsidRPr="008A18D0" w:rsidRDefault="008A18D0" w:rsidP="008A18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Frutiger-Cn"/>
          <w:sz w:val="20"/>
          <w:szCs w:val="20"/>
        </w:rPr>
      </w:pPr>
    </w:p>
    <w:p w:rsidR="008A18D0" w:rsidRPr="00753109" w:rsidRDefault="008A18D0" w:rsidP="008A18D0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b/>
          <w:sz w:val="20"/>
          <w:szCs w:val="20"/>
        </w:rPr>
      </w:pPr>
      <w:r>
        <w:rPr>
          <w:rFonts w:cs="Frutiger-Cn"/>
          <w:b/>
          <w:sz w:val="20"/>
          <w:szCs w:val="20"/>
        </w:rPr>
        <w:t>POZNÁMKA</w:t>
      </w:r>
    </w:p>
    <w:p w:rsidR="009D0505" w:rsidRDefault="008A18D0" w:rsidP="008A18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Č</w:t>
      </w:r>
      <w:r w:rsidRPr="008A18D0">
        <w:rPr>
          <w:rFonts w:cs="Frutiger-BoldCn"/>
          <w:bCs/>
          <w:sz w:val="20"/>
          <w:szCs w:val="20"/>
        </w:rPr>
        <w:t>asy</w:t>
      </w:r>
      <w:r>
        <w:rPr>
          <w:rFonts w:cs="Frutiger-BoldCn"/>
          <w:bCs/>
          <w:sz w:val="20"/>
          <w:szCs w:val="20"/>
        </w:rPr>
        <w:t xml:space="preserve"> schnutí Die: Master duo a Die Varnish se liší dle aplikovaného množství a pracovní teploty. Čím více vrstev, tím je třeba dobu schnutí prodloužit.</w:t>
      </w:r>
    </w:p>
    <w:p w:rsidR="008A18D0" w:rsidRDefault="008A18D0" w:rsidP="008A18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lastRenderedPageBreak/>
        <w:t xml:space="preserve">Doba schnutí mezi vrstvami Die: Master duo je cca 30 </w:t>
      </w:r>
      <w:r w:rsidR="00B37C72">
        <w:rPr>
          <w:rFonts w:cs="Frutiger-BoldCn"/>
          <w:bCs/>
          <w:sz w:val="20"/>
          <w:szCs w:val="20"/>
        </w:rPr>
        <w:t>-</w:t>
      </w:r>
      <w:r>
        <w:rPr>
          <w:rFonts w:cs="Frutiger-BoldCn"/>
          <w:bCs/>
          <w:sz w:val="20"/>
          <w:szCs w:val="20"/>
        </w:rPr>
        <w:t xml:space="preserve"> 40 vteřin.</w:t>
      </w:r>
    </w:p>
    <w:p w:rsidR="008A18D0" w:rsidRDefault="008A18D0" w:rsidP="008A18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 xml:space="preserve">Doba schnutí mezi vrstvami Die: </w:t>
      </w:r>
      <w:r>
        <w:rPr>
          <w:rFonts w:cs="Frutiger-BoldCn"/>
          <w:bCs/>
          <w:sz w:val="20"/>
          <w:szCs w:val="20"/>
        </w:rPr>
        <w:t>Varnish</w:t>
      </w:r>
      <w:r>
        <w:rPr>
          <w:rFonts w:cs="Frutiger-BoldCn"/>
          <w:bCs/>
          <w:sz w:val="20"/>
          <w:szCs w:val="20"/>
        </w:rPr>
        <w:t xml:space="preserve"> je cca 40</w:t>
      </w:r>
      <w:r>
        <w:rPr>
          <w:rFonts w:cs="Frutiger-BoldCn"/>
          <w:bCs/>
          <w:sz w:val="20"/>
          <w:szCs w:val="20"/>
        </w:rPr>
        <w:t xml:space="preserve"> - 50</w:t>
      </w:r>
      <w:r>
        <w:rPr>
          <w:rFonts w:cs="Frutiger-BoldCn"/>
          <w:bCs/>
          <w:sz w:val="20"/>
          <w:szCs w:val="20"/>
        </w:rPr>
        <w:t xml:space="preserve"> vteřin.</w:t>
      </w:r>
    </w:p>
    <w:p w:rsidR="008A18D0" w:rsidRDefault="008A18D0" w:rsidP="008A18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Abyste zamezili</w:t>
      </w:r>
      <w:r w:rsidR="00C23210">
        <w:rPr>
          <w:rFonts w:cs="Frutiger-BoldCn"/>
          <w:bCs/>
          <w:sz w:val="20"/>
          <w:szCs w:val="20"/>
        </w:rPr>
        <w:t xml:space="preserve"> běžnému vypařování těkavých rozpouštědel, je třeba Die: Master lahvičky řádně uzavírat, nejlépe přímo po použití.</w:t>
      </w:r>
    </w:p>
    <w:p w:rsidR="00C23210" w:rsidRDefault="00C23210" w:rsidP="008A18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 xml:space="preserve">Abyste udrželi co nejdéle správnou konzistenci laku, přidejte čas od času 1 </w:t>
      </w:r>
      <w:r w:rsidR="00B37C72">
        <w:rPr>
          <w:rFonts w:cs="Frutiger-BoldCn"/>
          <w:bCs/>
          <w:sz w:val="20"/>
          <w:szCs w:val="20"/>
        </w:rPr>
        <w:t>-</w:t>
      </w:r>
      <w:r>
        <w:rPr>
          <w:rFonts w:cs="Frutiger-BoldCn"/>
          <w:bCs/>
          <w:sz w:val="20"/>
          <w:szCs w:val="20"/>
        </w:rPr>
        <w:t xml:space="preserve"> 2 kapky Die: Master thinner (ředidla), protřepejte lahvičku a zkontrolujte konzisteci; je-li nutno opakujte postup.</w:t>
      </w:r>
    </w:p>
    <w:p w:rsidR="009230A3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</w:p>
    <w:p w:rsidR="009230A3" w:rsidRPr="00753109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b/>
          <w:sz w:val="20"/>
          <w:szCs w:val="20"/>
        </w:rPr>
      </w:pPr>
      <w:r>
        <w:rPr>
          <w:rFonts w:cs="Frutiger-Cn"/>
          <w:b/>
          <w:sz w:val="20"/>
          <w:szCs w:val="20"/>
        </w:rPr>
        <w:t>NEBEZPEČNÍ A PREVENCE</w:t>
      </w:r>
    </w:p>
    <w:p w:rsidR="009230A3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Die: Master duo obsahuje butanon, n-butylacetát</w:t>
      </w:r>
    </w:p>
    <w:p w:rsidR="009230A3" w:rsidRDefault="009230A3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BoldCn"/>
          <w:bCs/>
          <w:sz w:val="20"/>
          <w:szCs w:val="20"/>
        </w:rPr>
      </w:pPr>
    </w:p>
    <w:p w:rsidR="009230A3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Die: Master red, blue, gray, silver, gold, thinner (ředidlo) obsahuje butanon, pentan-3-1, n-butylacetát</w:t>
      </w:r>
    </w:p>
    <w:p w:rsidR="009230A3" w:rsidRDefault="009230A3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BoldCn"/>
          <w:bCs/>
          <w:sz w:val="20"/>
          <w:szCs w:val="20"/>
        </w:rPr>
      </w:pPr>
    </w:p>
    <w:p w:rsidR="009230A3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 xml:space="preserve">Die: Master ivory obsahuje etyl acetát, </w:t>
      </w:r>
      <w:r>
        <w:rPr>
          <w:rFonts w:cs="Frutiger-BoldCn"/>
          <w:bCs/>
          <w:sz w:val="20"/>
          <w:szCs w:val="20"/>
        </w:rPr>
        <w:t>n-butylacetát</w:t>
      </w:r>
    </w:p>
    <w:p w:rsidR="009230A3" w:rsidRDefault="009230A3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BoldCn"/>
          <w:bCs/>
          <w:sz w:val="20"/>
          <w:szCs w:val="20"/>
        </w:rPr>
      </w:pPr>
    </w:p>
    <w:p w:rsidR="009230A3" w:rsidRDefault="009230A3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Vysoce hořlavá tekutina a výpary. Způsobuje vážné poškození zraku. Může způsobit ospalost a zmatenost. Opakované vystavení pokožky může způsobit vysušení pokožky nebo její praskání.</w:t>
      </w:r>
    </w:p>
    <w:p w:rsidR="009230A3" w:rsidRDefault="009230A3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BoldCn"/>
          <w:bCs/>
          <w:sz w:val="20"/>
          <w:szCs w:val="20"/>
        </w:rPr>
      </w:pPr>
    </w:p>
    <w:p w:rsidR="009230A3" w:rsidRDefault="00D55899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Die: Master red, blue, gray, silver, gold thinner (ředidlo) může způsobit podráždění dýchacích cest.</w:t>
      </w:r>
    </w:p>
    <w:p w:rsidR="00D55899" w:rsidRDefault="00D55899" w:rsidP="00CD68B4">
      <w:pPr>
        <w:autoSpaceDE w:val="0"/>
        <w:autoSpaceDN w:val="0"/>
        <w:adjustRightInd w:val="0"/>
        <w:spacing w:after="0" w:line="120" w:lineRule="auto"/>
        <w:jc w:val="both"/>
        <w:rPr>
          <w:rFonts w:cs="Frutiger-BoldCn"/>
          <w:bCs/>
          <w:sz w:val="20"/>
          <w:szCs w:val="20"/>
        </w:rPr>
      </w:pPr>
    </w:p>
    <w:p w:rsidR="00D55899" w:rsidRDefault="00D55899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Ukládejte mimo zdroje horka, jisker, otevřeného ohně, horkých povrchů. Při práci nekuřte. Výpary nevdechujte. Používejte ochranné pracovní pomůcky a štít. V případě podráždění zraku vyhledej</w:t>
      </w:r>
      <w:r w:rsidR="0077448A">
        <w:rPr>
          <w:rFonts w:cs="Frutiger-BoldCn"/>
          <w:bCs/>
          <w:sz w:val="20"/>
          <w:szCs w:val="20"/>
        </w:rPr>
        <w:t>te lékařské ošetření. Nádobky řádně uzavírejte a skladujte na větraném místě.</w:t>
      </w:r>
    </w:p>
    <w:p w:rsidR="0077448A" w:rsidRDefault="0077448A" w:rsidP="009230A3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77448A" w:rsidRPr="00753109" w:rsidRDefault="0077448A" w:rsidP="0077448A">
      <w:pPr>
        <w:autoSpaceDE w:val="0"/>
        <w:autoSpaceDN w:val="0"/>
        <w:adjustRightInd w:val="0"/>
        <w:spacing w:after="0" w:line="240" w:lineRule="auto"/>
        <w:jc w:val="both"/>
        <w:rPr>
          <w:rFonts w:cs="Frutiger-Cn"/>
          <w:b/>
          <w:sz w:val="20"/>
          <w:szCs w:val="20"/>
        </w:rPr>
      </w:pPr>
      <w:r>
        <w:rPr>
          <w:rFonts w:cs="Frutiger-Cn"/>
          <w:b/>
          <w:sz w:val="20"/>
          <w:szCs w:val="20"/>
        </w:rPr>
        <w:t>OBSAH SETU</w:t>
      </w:r>
    </w:p>
    <w:p w:rsidR="00C75B0E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 w:rsidRPr="0077448A">
        <w:rPr>
          <w:rFonts w:cs="Frutiger-BoldCn"/>
          <w:bCs/>
          <w:sz w:val="20"/>
          <w:szCs w:val="20"/>
        </w:rPr>
        <w:t xml:space="preserve">2x </w:t>
      </w:r>
      <w:r>
        <w:rPr>
          <w:rFonts w:cs="Frutiger-BoldCn"/>
          <w:bCs/>
          <w:sz w:val="20"/>
          <w:szCs w:val="20"/>
        </w:rPr>
        <w:t>Die: Master Varnish (lak)</w:t>
      </w:r>
    </w:p>
    <w:p w:rsidR="0077448A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1x Die: Master duo</w:t>
      </w:r>
    </w:p>
    <w:p w:rsidR="0077448A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1x Die Master thinner (ředidlo)</w:t>
      </w:r>
    </w:p>
    <w:p w:rsidR="0077448A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1x Picosep</w:t>
      </w:r>
    </w:p>
    <w:p w:rsidR="0077448A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1x izolační kartáček</w:t>
      </w:r>
    </w:p>
    <w:p w:rsidR="0077448A" w:rsidRPr="0077448A" w:rsidRDefault="0077448A" w:rsidP="0077448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Cs/>
          <w:sz w:val="20"/>
          <w:szCs w:val="20"/>
        </w:rPr>
      </w:pPr>
      <w:r>
        <w:rPr>
          <w:rFonts w:cs="Frutiger-BoldCn"/>
          <w:bCs/>
          <w:sz w:val="20"/>
          <w:szCs w:val="20"/>
        </w:rPr>
        <w:t>1x podložk</w:t>
      </w:r>
      <w:r w:rsidR="00CD68B4">
        <w:rPr>
          <w:rFonts w:cs="Frutiger-BoldCn"/>
          <w:bCs/>
          <w:sz w:val="20"/>
          <w:szCs w:val="20"/>
        </w:rPr>
        <w:t>a</w:t>
      </w:r>
      <w:r>
        <w:rPr>
          <w:rFonts w:cs="Frutiger-BoldCn"/>
          <w:bCs/>
          <w:sz w:val="20"/>
          <w:szCs w:val="20"/>
        </w:rPr>
        <w:t xml:space="preserve"> s držákem</w:t>
      </w:r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B37C72" w:rsidRDefault="00B37C72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  <w:bookmarkStart w:id="0" w:name="_GoBack"/>
      <w:bookmarkEnd w:id="0"/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C75B0E" w:rsidRDefault="00C75B0E" w:rsidP="00FB654C">
      <w:pPr>
        <w:autoSpaceDE w:val="0"/>
        <w:autoSpaceDN w:val="0"/>
        <w:adjustRightInd w:val="0"/>
        <w:spacing w:after="0" w:line="240" w:lineRule="auto"/>
        <w:jc w:val="both"/>
        <w:rPr>
          <w:rFonts w:cs="Frutiger-BoldCn"/>
          <w:b/>
          <w:bCs/>
          <w:sz w:val="20"/>
          <w:szCs w:val="20"/>
        </w:rPr>
      </w:pPr>
    </w:p>
    <w:p w:rsidR="009D0505" w:rsidRPr="000E311B" w:rsidRDefault="009D0505" w:rsidP="009D0505">
      <w:pPr>
        <w:jc w:val="center"/>
        <w:rPr>
          <w:rFonts w:ascii="Calibri" w:hAnsi="Calibri" w:cs="Calibri"/>
          <w:b/>
          <w:bCs/>
          <w:sz w:val="20"/>
          <w:u w:val="single"/>
        </w:rPr>
      </w:pPr>
      <w:r w:rsidRPr="000E311B">
        <w:rPr>
          <w:rFonts w:ascii="Calibri" w:hAnsi="Calibri" w:cs="Calibri"/>
          <w:b/>
          <w:bCs/>
          <w:sz w:val="20"/>
          <w:u w:val="single"/>
        </w:rPr>
        <w:t>AUTORIZOVANÝ PRODEJ V ČR ZAJIŠŤUJE FIRMA:</w:t>
      </w:r>
    </w:p>
    <w:p w:rsidR="009D0505" w:rsidRPr="000E311B" w:rsidRDefault="009D0505" w:rsidP="009D0505">
      <w:pPr>
        <w:jc w:val="center"/>
        <w:rPr>
          <w:rFonts w:ascii="Calibri" w:hAnsi="Calibri" w:cs="Calibri"/>
          <w:sz w:val="18"/>
        </w:rPr>
      </w:pPr>
      <w:r w:rsidRPr="000E311B">
        <w:rPr>
          <w:rFonts w:ascii="Calibri" w:hAnsi="Calibri" w:cs="Calibri"/>
          <w:b/>
          <w:bCs/>
          <w:sz w:val="18"/>
        </w:rPr>
        <w:t>Hu-Fa Dental</w:t>
      </w:r>
      <w:r w:rsidRPr="000E311B">
        <w:rPr>
          <w:rFonts w:ascii="Calibri" w:hAnsi="Calibri" w:cs="Calibri"/>
          <w:sz w:val="18"/>
        </w:rPr>
        <w:t xml:space="preserve">, Moravní 909, 765 02 Otrokovice, tel.: 577 926 226 - 27, fax: 577 926 205, e-mail: </w:t>
      </w:r>
      <w:hyperlink r:id="rId5" w:history="1">
        <w:r w:rsidRPr="000E311B">
          <w:rPr>
            <w:rStyle w:val="Hypertextovodkaz"/>
            <w:rFonts w:ascii="Calibri" w:hAnsi="Calibri" w:cs="Calibri"/>
            <w:sz w:val="18"/>
          </w:rPr>
          <w:t>hufa@hufa.cz</w:t>
        </w:r>
      </w:hyperlink>
      <w:r w:rsidRPr="000E311B">
        <w:rPr>
          <w:rFonts w:ascii="Calibri" w:hAnsi="Calibri" w:cs="Calibri"/>
          <w:sz w:val="18"/>
        </w:rPr>
        <w:t xml:space="preserve">, </w:t>
      </w:r>
      <w:hyperlink r:id="rId6" w:history="1">
        <w:r w:rsidRPr="000E311B">
          <w:rPr>
            <w:rStyle w:val="Hypertextovodkaz"/>
            <w:rFonts w:ascii="Calibri" w:hAnsi="Calibri" w:cs="Calibri"/>
            <w:sz w:val="18"/>
          </w:rPr>
          <w:t>www.hufa.cz</w:t>
        </w:r>
      </w:hyperlink>
    </w:p>
    <w:sectPr w:rsidR="009D0505" w:rsidRPr="000E311B" w:rsidSect="00392599">
      <w:pgSz w:w="11906" w:h="16838"/>
      <w:pgMar w:top="851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Bold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E83"/>
    <w:multiLevelType w:val="hybridMultilevel"/>
    <w:tmpl w:val="A850B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BB0"/>
    <w:multiLevelType w:val="hybridMultilevel"/>
    <w:tmpl w:val="FC947A34"/>
    <w:lvl w:ilvl="0" w:tplc="3936283C">
      <w:numFmt w:val="bullet"/>
      <w:lvlText w:val="-"/>
      <w:lvlJc w:val="left"/>
      <w:pPr>
        <w:ind w:left="720" w:hanging="360"/>
      </w:pPr>
      <w:rPr>
        <w:rFonts w:ascii="Calibri" w:eastAsiaTheme="minorHAnsi" w:hAnsi="Calibri" w:cs="Frutiger-C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1F3C"/>
    <w:multiLevelType w:val="hybridMultilevel"/>
    <w:tmpl w:val="DFEAA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CE7"/>
    <w:multiLevelType w:val="hybridMultilevel"/>
    <w:tmpl w:val="014C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460"/>
    <w:multiLevelType w:val="hybridMultilevel"/>
    <w:tmpl w:val="F976C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1AD7"/>
    <w:multiLevelType w:val="hybridMultilevel"/>
    <w:tmpl w:val="9AA0551C"/>
    <w:lvl w:ilvl="0" w:tplc="A6242C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BoldC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47DD"/>
    <w:multiLevelType w:val="hybridMultilevel"/>
    <w:tmpl w:val="22047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E44"/>
    <w:multiLevelType w:val="hybridMultilevel"/>
    <w:tmpl w:val="1D1E7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691"/>
    <w:multiLevelType w:val="hybridMultilevel"/>
    <w:tmpl w:val="71203E06"/>
    <w:lvl w:ilvl="0" w:tplc="0310BDF8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C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24AC"/>
    <w:multiLevelType w:val="hybridMultilevel"/>
    <w:tmpl w:val="44446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5F33"/>
    <w:multiLevelType w:val="hybridMultilevel"/>
    <w:tmpl w:val="C9D44598"/>
    <w:lvl w:ilvl="0" w:tplc="490E1804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C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5989"/>
    <w:multiLevelType w:val="hybridMultilevel"/>
    <w:tmpl w:val="96F6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0BA8"/>
    <w:multiLevelType w:val="hybridMultilevel"/>
    <w:tmpl w:val="F662D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A19"/>
    <w:multiLevelType w:val="hybridMultilevel"/>
    <w:tmpl w:val="93EAF83C"/>
    <w:lvl w:ilvl="0" w:tplc="0BA884F8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C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2CF5"/>
    <w:multiLevelType w:val="hybridMultilevel"/>
    <w:tmpl w:val="B3CAD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363AE"/>
    <w:multiLevelType w:val="hybridMultilevel"/>
    <w:tmpl w:val="D58E55F2"/>
    <w:lvl w:ilvl="0" w:tplc="0A9EA6FE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C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4D4B"/>
    <w:multiLevelType w:val="hybridMultilevel"/>
    <w:tmpl w:val="8F624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240F"/>
    <w:multiLevelType w:val="hybridMultilevel"/>
    <w:tmpl w:val="062648C8"/>
    <w:lvl w:ilvl="0" w:tplc="E1E80D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Frutiger-C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DF4D0F"/>
    <w:multiLevelType w:val="hybridMultilevel"/>
    <w:tmpl w:val="E286A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8"/>
  </w:num>
  <w:num w:numId="5">
    <w:abstractNumId w:val="14"/>
  </w:num>
  <w:num w:numId="6">
    <w:abstractNumId w:val="9"/>
  </w:num>
  <w:num w:numId="7">
    <w:abstractNumId w:val="2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16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55"/>
    <w:rsid w:val="00047683"/>
    <w:rsid w:val="000E1BB6"/>
    <w:rsid w:val="000E72DA"/>
    <w:rsid w:val="001C19E9"/>
    <w:rsid w:val="001E649B"/>
    <w:rsid w:val="002703EC"/>
    <w:rsid w:val="002726A5"/>
    <w:rsid w:val="00275705"/>
    <w:rsid w:val="002A05E0"/>
    <w:rsid w:val="00322F4C"/>
    <w:rsid w:val="0037664A"/>
    <w:rsid w:val="00392599"/>
    <w:rsid w:val="004437FD"/>
    <w:rsid w:val="0049085E"/>
    <w:rsid w:val="004C0C93"/>
    <w:rsid w:val="004D5107"/>
    <w:rsid w:val="004E3A65"/>
    <w:rsid w:val="00504E21"/>
    <w:rsid w:val="0054602F"/>
    <w:rsid w:val="006018DC"/>
    <w:rsid w:val="00614064"/>
    <w:rsid w:val="00632441"/>
    <w:rsid w:val="006E53B0"/>
    <w:rsid w:val="00732893"/>
    <w:rsid w:val="00753109"/>
    <w:rsid w:val="00761C88"/>
    <w:rsid w:val="0077448A"/>
    <w:rsid w:val="008115E1"/>
    <w:rsid w:val="008A18D0"/>
    <w:rsid w:val="008F63B3"/>
    <w:rsid w:val="009230A3"/>
    <w:rsid w:val="00966699"/>
    <w:rsid w:val="00982263"/>
    <w:rsid w:val="009D0505"/>
    <w:rsid w:val="00AB157D"/>
    <w:rsid w:val="00B1028B"/>
    <w:rsid w:val="00B12382"/>
    <w:rsid w:val="00B37C72"/>
    <w:rsid w:val="00B4435F"/>
    <w:rsid w:val="00B7506B"/>
    <w:rsid w:val="00C07457"/>
    <w:rsid w:val="00C23210"/>
    <w:rsid w:val="00C65D36"/>
    <w:rsid w:val="00C75B0E"/>
    <w:rsid w:val="00CD68B4"/>
    <w:rsid w:val="00D55899"/>
    <w:rsid w:val="00D86AE1"/>
    <w:rsid w:val="00D92255"/>
    <w:rsid w:val="00DD040A"/>
    <w:rsid w:val="00E33D11"/>
    <w:rsid w:val="00E563AA"/>
    <w:rsid w:val="00E76903"/>
    <w:rsid w:val="00E8176F"/>
    <w:rsid w:val="00F7725E"/>
    <w:rsid w:val="00F94ADA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53CA7-53F5-4862-AA7A-E5E8AB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54C"/>
    <w:pPr>
      <w:ind w:left="720"/>
      <w:contextualSpacing/>
    </w:pPr>
  </w:style>
  <w:style w:type="character" w:styleId="Hypertextovodkaz">
    <w:name w:val="Hyperlink"/>
    <w:rsid w:val="009D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fa.cz" TargetMode="External"/><Relationship Id="rId5" Type="http://schemas.openxmlformats.org/officeDocument/2006/relationships/hyperlink" Target="mailto:hufa@huf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 Linnert</cp:lastModifiedBy>
  <cp:revision>9</cp:revision>
  <cp:lastPrinted>2014-11-26T14:02:00Z</cp:lastPrinted>
  <dcterms:created xsi:type="dcterms:W3CDTF">2016-02-24T10:52:00Z</dcterms:created>
  <dcterms:modified xsi:type="dcterms:W3CDTF">2016-02-24T13:45:00Z</dcterms:modified>
</cp:coreProperties>
</file>